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CARACTERISTICAS TÉCNICAS DO EQUIPAMENTO - MODELO 07</w:t>
      </w:r>
    </w:p>
    <w:p w:rsidR="00000000" w:rsidDel="00000000" w:rsidP="00000000" w:rsidRDefault="00000000" w:rsidRPr="00000000" w14:paraId="00000002">
      <w:pPr>
        <w:jc w:val="both"/>
        <w:rPr>
          <w:rFonts w:ascii="Verdana" w:cs="Verdana" w:eastAsia="Verdana" w:hAnsi="Verdana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EDITAL DE: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PREGÃO nº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rtl w:val="0"/>
        </w:rPr>
        <w:t xml:space="preserve">12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rtl w:val="0"/>
        </w:rPr>
        <w:t xml:space="preserve">2024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LOTE Nº: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Arial Black" w:cs="Arial Black" w:eastAsia="Arial Black" w:hAnsi="Arial Black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PROPONENTE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     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Prefeitura Municipal de Bocaiúva do Sul – Pr.</w:t>
      </w:r>
    </w:p>
    <w:p w:rsidR="00000000" w:rsidDel="00000000" w:rsidP="00000000" w:rsidRDefault="00000000" w:rsidRPr="00000000" w14:paraId="00000005">
      <w:pPr>
        <w:jc w:val="both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NOME DO BEM: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RETROESCAVADEIRA 4x4</w:t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Nº DE UNIDADES PROPOSTAS</w:t>
      </w:r>
      <w:r w:rsidDel="00000000" w:rsidR="00000000" w:rsidRPr="00000000">
        <w:rPr>
          <w:rFonts w:ascii="Arial Black" w:cs="Arial Black" w:eastAsia="Arial Black" w:hAnsi="Arial Black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01 (UM)</w:t>
      </w:r>
      <w:r w:rsidDel="00000000" w:rsidR="00000000" w:rsidRPr="00000000">
        <w:rPr>
          <w:rtl w:val="0"/>
        </w:rPr>
      </w:r>
    </w:p>
    <w:tbl>
      <w:tblPr>
        <w:tblStyle w:val="Table1"/>
        <w:tblW w:w="15735.0" w:type="dxa"/>
        <w:jc w:val="left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529"/>
        <w:gridCol w:w="5244"/>
        <w:gridCol w:w="4962"/>
        <w:tblGridChange w:id="0">
          <w:tblGrid>
            <w:gridCol w:w="5529"/>
            <w:gridCol w:w="5244"/>
            <w:gridCol w:w="4962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spacing w:before="120" w:lineRule="auto"/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(1) DISCRIMINAÇÃO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spacing w:before="120" w:lineRule="auto"/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(2) EXIGÊNCIAS MÍNIMAS DO MUNICÍPIO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(3) ESPECIFICAÇÕES DO EQUIPAMENTO PROPOSTO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1. MARCA/MODELO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0B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1.1. Fabricação/Série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Última série, nova, zero hora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2. MOTOR DIESEL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2.1. Potência líquida no volante (máxima HP)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85 HP (que atenda ao controle de emissão de poluentes – PROCONVE MAR-I -CONAMA)</w:t>
            </w:r>
          </w:p>
        </w:tc>
        <w:tc>
          <w:tcPr>
            <w:vAlign w:val="top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vertAlign w:val="baseline"/>
                <w:rtl w:val="0"/>
              </w:rPr>
              <w:t xml:space="preserve">3. TRANSMISSÃO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333333" w:val="clear"/>
            <w:vAlign w:val="top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333333" w:val="clear"/>
            <w:vAlign w:val="top"/>
          </w:tcPr>
          <w:p w:rsidR="00000000" w:rsidDel="00000000" w:rsidP="00000000" w:rsidRDefault="00000000" w:rsidRPr="00000000" w14:paraId="00000017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3.1. Marca da transmissão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3.2. Tipo de transmissão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PowerShift ou Powershuttle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3.3 Caixa de marchas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  <w:vAlign w:val="top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  <w:shd w:fill="000000" w:val="clear"/>
            <w:vAlign w:val="top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3.3.1. Número de marchas à frente e à ré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shd w:fill="auto" w:val="clear"/>
            <w:vAlign w:val="top"/>
          </w:tcPr>
          <w:p w:rsidR="00000000" w:rsidDel="00000000" w:rsidP="00000000" w:rsidRDefault="00000000" w:rsidRPr="00000000" w14:paraId="0000002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04 velocidades a frente e 02 velocidades a ré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3.3.2. Tração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4x4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4. DIMENSÕES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  <w:vAlign w:val="top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  <w:vAlign w:val="top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4.1. Largura em posição de transporte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3znysh7" w:id="3"/>
          <w:bookmarkEnd w:id="3"/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4.2. Altura em posição de transporte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2et92p0" w:id="4"/>
          <w:bookmarkEnd w:id="4"/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4.3. Comprimento posição de transporte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tyjcwt" w:id="5"/>
          <w:bookmarkEnd w:id="5"/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4.4. Raio de giro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3dy6vkm" w:id="6"/>
          <w:bookmarkEnd w:id="6"/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5. PESO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5.1. Peso operacional homologado, com equipamento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3"/>
                <w:szCs w:val="23"/>
                <w:vertAlign w:val="baseline"/>
                <w:rtl w:val="0"/>
              </w:rPr>
              <w:t xml:space="preserve">standard (Kg)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7.200 Kg</w:t>
            </w:r>
          </w:p>
        </w:tc>
        <w:tc>
          <w:tcPr>
            <w:vAlign w:val="top"/>
          </w:tcPr>
          <w:bookmarkStart w:colFirst="0" w:colLast="0" w:name="bookmark=id.1t3h5sf" w:id="7"/>
          <w:bookmarkEnd w:id="7"/>
          <w:p w:rsidR="00000000" w:rsidDel="00000000" w:rsidP="00000000" w:rsidRDefault="00000000" w:rsidRPr="00000000" w14:paraId="0000003B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6. CARREGADOR FRONTAL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6.1. Capacidade da caçamba (m</w:t>
            </w: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0,88 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bookmarkStart w:colFirst="0" w:colLast="0" w:name="bookmark=id.4d34og8" w:id="8"/>
          <w:bookmarkEnd w:id="8"/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6.2. Altura de descarga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2s8eyo1" w:id="9"/>
          <w:bookmarkEnd w:id="9"/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7. RETROESCAVADEIRA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7.1. Altura de descarga (m)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Indicar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7.2. Alcance a partir do pivô de giro (m)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Indicar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top"/>
          </w:tcPr>
          <w:bookmarkStart w:colFirst="0" w:colLast="0" w:name="bookmark=id.17dp8vu" w:id="10"/>
          <w:bookmarkEnd w:id="10"/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CARACTERISTICAS TÉCNICAS DO EQUIPAMENTO - MODELO 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Verdana" w:cs="Verdana" w:eastAsia="Verdana" w:hAnsi="Verdana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16"/>
          <w:szCs w:val="16"/>
          <w:vertAlign w:val="baseline"/>
          <w:rtl w:val="0"/>
        </w:rPr>
        <w:t xml:space="preserve">EDITAL DE: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PREGÃO       nº      /2.0     </w:t>
        <w:tab/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LOTE Nº: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 Black" w:cs="Arial Black" w:eastAsia="Arial Black" w:hAnsi="Arial Black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PROPONENTE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     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Prefeitura Municipal de Bocaiúva do Sul – Pr.</w:t>
      </w:r>
    </w:p>
    <w:p w:rsidR="00000000" w:rsidDel="00000000" w:rsidP="00000000" w:rsidRDefault="00000000" w:rsidRPr="00000000" w14:paraId="00000052">
      <w:pPr>
        <w:jc w:val="both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NOME DO BEM: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RETROESCAVADEIRA 4x4</w:t>
        <w:tab/>
        <w:tab/>
        <w:tab/>
        <w:tab/>
        <w:tab/>
        <w:tab/>
      </w:r>
      <w:r w:rsidDel="00000000" w:rsidR="00000000" w:rsidRPr="00000000">
        <w:rPr>
          <w:vertAlign w:val="baseline"/>
          <w:rtl w:val="0"/>
        </w:rPr>
        <w:t xml:space="preserve">Nº DE UNIDADES PROPOSTAS</w:t>
      </w:r>
      <w:r w:rsidDel="00000000" w:rsidR="00000000" w:rsidRPr="00000000">
        <w:rPr>
          <w:rFonts w:ascii="Arial Black" w:cs="Arial Black" w:eastAsia="Arial Black" w:hAnsi="Arial Black"/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rFonts w:ascii="Verdana" w:cs="Verdana" w:eastAsia="Verdana" w:hAnsi="Verdana"/>
          <w:b w:val="1"/>
          <w:i w:val="1"/>
          <w:sz w:val="24"/>
          <w:szCs w:val="24"/>
          <w:vertAlign w:val="baseline"/>
          <w:rtl w:val="0"/>
        </w:rPr>
        <w:t xml:space="preserve">01 (UM)</w:t>
      </w:r>
      <w:r w:rsidDel="00000000" w:rsidR="00000000" w:rsidRPr="00000000">
        <w:rPr>
          <w:rtl w:val="0"/>
        </w:rPr>
      </w:r>
    </w:p>
    <w:tbl>
      <w:tblPr>
        <w:tblStyle w:val="Table2"/>
        <w:tblW w:w="15805.0" w:type="dxa"/>
        <w:jc w:val="left"/>
        <w:tblInd w:w="-70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606"/>
        <w:gridCol w:w="5954"/>
        <w:gridCol w:w="5245"/>
        <w:tblGridChange w:id="0">
          <w:tblGrid>
            <w:gridCol w:w="4606"/>
            <w:gridCol w:w="5954"/>
            <w:gridCol w:w="5245"/>
          </w:tblGrid>
        </w:tblGridChange>
      </w:tblGrid>
      <w:tr>
        <w:trPr>
          <w:cantSplit w:val="1"/>
          <w:tblHeader w:val="0"/>
        </w:trPr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spacing w:before="120" w:lineRule="auto"/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(1) DISCRIMINAÇÃO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spacing w:before="120" w:lineRule="auto"/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(2) EXIGÊNCIAS MÍNIMAS DO MUNICÍPIO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vertAlign w:val="baseline"/>
                <w:rtl w:val="0"/>
              </w:rPr>
              <w:t xml:space="preserve">(3) ESPECIFICAÇÕES DO EQUIPAMENTO PROPOSTO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7.3. Profundidade da escavação (m)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Indicar</w:t>
            </w:r>
          </w:p>
        </w:tc>
        <w:tc>
          <w:tcPr>
            <w:vAlign w:val="top"/>
          </w:tcPr>
          <w:bookmarkStart w:colFirst="0" w:colLast="0" w:name="bookmark=id.3rdcrjn" w:id="11"/>
          <w:bookmarkEnd w:id="11"/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7.4. Largura da caçamba (polegadas)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30 polegadas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8. RODAS E PNEUS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Da linha de montagem, especificar medidas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bookmarkStart w:colFirst="0" w:colLast="0" w:name="bookmark=id.26in1rg" w:id="12"/>
          <w:bookmarkEnd w:id="12"/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9. FREIO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Freio a disco banhado a óleo</w:t>
            </w:r>
          </w:p>
        </w:tc>
        <w:tc>
          <w:tcPr>
            <w:vAlign w:val="top"/>
          </w:tcPr>
          <w:bookmarkStart w:colFirst="0" w:colLast="0" w:name="bookmark=id.lnxbz9" w:id="13"/>
          <w:bookmarkEnd w:id="13"/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10. DIREÇÃO TIPO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Hidráulica</w:t>
            </w:r>
          </w:p>
        </w:tc>
        <w:tc>
          <w:tcPr>
            <w:vAlign w:val="top"/>
          </w:tcPr>
          <w:bookmarkStart w:colFirst="0" w:colLast="0" w:name="bookmark=id.35nkun2" w:id="14"/>
          <w:bookmarkEnd w:id="14"/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11. ACESSÓRIOS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33333" w:val="clear"/>
            <w:vAlign w:val="top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11.1. Sistema de iluminação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Para Trabalho noturno</w:t>
            </w:r>
          </w:p>
        </w:tc>
        <w:tc>
          <w:tcPr>
            <w:vAlign w:val="top"/>
          </w:tcPr>
          <w:bookmarkStart w:colFirst="0" w:colLast="0" w:name="bookmark=id.1ksv4uv" w:id="15"/>
          <w:bookmarkEnd w:id="15"/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11.2. Cabine tipo fechada ou aberta com sistema de ar-condicionado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Cabine Fechada ROPS/FOPS, com sistema de ar-condicionado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rPr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12. </w:t>
            </w: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Adesivo da Logomarca do Programa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baseline"/>
                <w:rtl w:val="0"/>
              </w:rPr>
              <w:t xml:space="preserve">Adesivo 35x20cm, 4 cores gerado em https://paranainterativo.pr.gov.br/placas/index.html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bookmarkStart w:colFirst="0" w:colLast="0" w:name="bookmark=id.44sinio" w:id="16"/>
          <w:bookmarkEnd w:id="16"/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13. GARANTIA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12 (doze) meses da entrada em operação</w:t>
            </w:r>
          </w:p>
        </w:tc>
        <w:tc>
          <w:tcPr>
            <w:vAlign w:val="top"/>
          </w:tcPr>
          <w:bookmarkStart w:colFirst="0" w:colLast="0" w:name="bookmark=id.2jxsxqh" w:id="17"/>
          <w:bookmarkEnd w:id="17"/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spacing w:before="240" w:lineRule="auto"/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14. Manual (is) em língua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Sim, de Operação, Manutenção e Peças obrigatório padrão fabricante em língua Portuguesa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b w:val="0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3"/>
                <w:szCs w:val="23"/>
                <w:vertAlign w:val="baseline"/>
                <w:rtl w:val="0"/>
              </w:rPr>
              <w:t xml:space="preserve">15. TREINAMENTO DE MECÂNICOS E OPERADORES (duração)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Entrega técnica realizada pelo fornecedor com emissão de certificado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bookmarkStart w:colFirst="0" w:colLast="0" w:name="bookmark=id.z337ya" w:id="18"/>
          <w:bookmarkEnd w:id="18"/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  <w:sz w:val="23"/>
                <w:szCs w:val="23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3"/>
                <w:szCs w:val="23"/>
                <w:vertAlign w:val="baseline"/>
                <w:rtl w:val="0"/>
              </w:rPr>
              <w:t xml:space="preserve">     </w:t>
            </w:r>
          </w:p>
        </w:tc>
      </w:tr>
    </w:tbl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bookmarkStart w:colFirst="0" w:colLast="0" w:name="_heading=h.3j2qqm3" w:id="19"/>
      <w:bookmarkEnd w:id="19"/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u w:val="single"/>
          <w:vertAlign w:val="baseline"/>
          <w:rtl w:val="0"/>
        </w:rPr>
        <w:t xml:space="preserve">Obs.: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 A proponente deverá preencher todos os espaços vazios da coluna 3 (três) com as especificações do equipamento proposto, obedecendo o mesmo sistema de unidades e padrões adotados nas colunas 1 (um) e 2 (dois).</w:t>
      </w:r>
    </w:p>
    <w:bookmarkStart w:colFirst="0" w:colLast="0" w:name="bookmark=id.1y810tw" w:id="20"/>
    <w:bookmarkEnd w:id="20"/>
    <w:p w:rsidR="00000000" w:rsidDel="00000000" w:rsidP="00000000" w:rsidRDefault="00000000" w:rsidRPr="00000000" w14:paraId="0000007B">
      <w:pPr>
        <w:ind w:hanging="845"/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     </w:t>
      </w:r>
    </w:p>
    <w:p w:rsidR="00000000" w:rsidDel="00000000" w:rsidP="00000000" w:rsidRDefault="00000000" w:rsidRPr="00000000" w14:paraId="0000007C">
      <w:pPr>
        <w:ind w:hanging="845"/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Carimbo e assinatura legal</w:t>
      </w:r>
    </w:p>
    <w:p w:rsidR="00000000" w:rsidDel="00000000" w:rsidP="00000000" w:rsidRDefault="00000000" w:rsidRPr="00000000" w14:paraId="0000007D">
      <w:pPr>
        <w:ind w:hanging="845"/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Nome responsável legal:      </w:t>
      </w:r>
    </w:p>
    <w:p w:rsidR="00000000" w:rsidDel="00000000" w:rsidP="00000000" w:rsidRDefault="00000000" w:rsidRPr="00000000" w14:paraId="0000007E">
      <w:pPr>
        <w:ind w:hanging="845"/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Carteira de identidade - </w:t>
      </w:r>
      <w:bookmarkStart w:colFirst="0" w:colLast="0" w:name="bookmark=id.4i7ojhp" w:id="21"/>
      <w:bookmarkEnd w:id="21"/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      nº e Órgão Emissor      </w:t>
      </w:r>
    </w:p>
    <w:bookmarkStart w:colFirst="0" w:colLast="0" w:name="bookmark=id.2xcytpi" w:id="22"/>
    <w:bookmarkEnd w:id="22"/>
    <w:p w:rsidR="00000000" w:rsidDel="00000000" w:rsidP="00000000" w:rsidRDefault="00000000" w:rsidRPr="00000000" w14:paraId="0000007F">
      <w:pPr>
        <w:ind w:hanging="845"/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     , </w:t>
      </w:r>
      <w:bookmarkStart w:colFirst="0" w:colLast="0" w:name="bookmark=id.1ci93xb" w:id="23"/>
      <w:bookmarkEnd w:id="23"/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      de </w:t>
      </w:r>
      <w:bookmarkStart w:colFirst="0" w:colLast="0" w:name="bookmark=id.3whwml4" w:id="24"/>
      <w:bookmarkEnd w:id="24"/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       de 20     .</w:t>
      </w:r>
    </w:p>
    <w:p w:rsidR="00000000" w:rsidDel="00000000" w:rsidP="00000000" w:rsidRDefault="00000000" w:rsidRPr="00000000" w14:paraId="00000080">
      <w:pPr>
        <w:ind w:right="106"/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1907" w:w="16840" w:orient="landscape"/>
      <w:pgMar w:bottom="567" w:top="567" w:left="567" w:right="567" w:header="39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lack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360" w:firstLine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tabs>
        <w:tab w:val="center" w:leader="none" w:pos="6787"/>
        <w:tab w:val="right" w:leader="none" w:pos="13574"/>
      </w:tabs>
      <w:jc w:val="center"/>
      <w:rPr>
        <w:sz w:val="8"/>
        <w:szCs w:val="8"/>
        <w:vertAlign w:val="baseline"/>
      </w:rPr>
    </w:pPr>
    <w:r w:rsidDel="00000000" w:rsidR="00000000" w:rsidRPr="00000000">
      <w:rPr>
        <w:vertAlign w:val="baseline"/>
      </w:rPr>
      <w:drawing>
        <wp:inline distB="0" distT="0" distL="114300" distR="114300">
          <wp:extent cx="762635" cy="228600"/>
          <wp:effectExtent b="0" l="0" r="0" t="0"/>
          <wp:docPr id="102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2635" cy="228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vertAlign w:val="baseline"/>
      </w:rPr>
      <w:drawing>
        <wp:inline distB="0" distT="0" distL="114300" distR="114300">
          <wp:extent cx="632460" cy="250825"/>
          <wp:effectExtent b="0" l="0" r="0" t="0"/>
          <wp:docPr id="102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32460" cy="2508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Verdana" w:cs="Verdana" w:eastAsia="Verdana" w:hAnsi="Verdana"/>
        <w:b w:val="1"/>
        <w:color w:val="385623"/>
        <w:sz w:val="48"/>
        <w:szCs w:val="48"/>
        <w:vertAlign w:val="baseline"/>
        <w:rtl w:val="0"/>
      </w:rPr>
      <w:t xml:space="preserve"> - 2023 - SECID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snapToGrid w:val="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snapToGrid w:val="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Futura Md BT" w:hAnsi="Futura Md BT"/>
      <w:i w:val="1"/>
      <w:snapToGrid w:val="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b w:val="1"/>
      <w:bCs w:val="1"/>
      <w:snapToGrid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 Black" w:hAnsi="Arial Black"/>
      <w:b w:val="1"/>
      <w:bCs w:val="1"/>
      <w:i w:val="1"/>
      <w:iCs w:val="1"/>
      <w:snapToGrid w:val="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snapToGrid w:val="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">
    <w:name w:val="Título"/>
    <w:basedOn w:val="Normal"/>
    <w:next w:val="Títul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 Narrow" w:hAnsi="Arial Narrow"/>
      <w:b w:val="1"/>
      <w:bCs w:val="1"/>
      <w:snapToGrid w:val="0"/>
      <w:w w:val="100"/>
      <w:position w:val="-1"/>
      <w:sz w:val="32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snapToGrid w:val="1"/>
      <w:w w:val="100"/>
      <w:position w:val="-1"/>
      <w:effect w:val="none"/>
      <w:vertAlign w:val="baseline"/>
      <w:cs w:val="0"/>
      <w:em w:val="none"/>
      <w:lang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snapToGrid w:val="0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snapToGrid w:val="1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snapToGrid w:val="1"/>
      <w:w w:val="100"/>
      <w:position w:val="-1"/>
      <w:sz w:val="24"/>
      <w:effect w:val="none"/>
      <w:vertAlign w:val="baseline"/>
      <w:cs w:val="0"/>
      <w:em w:val="none"/>
      <w:lang/>
    </w:rPr>
  </w:style>
  <w:style w:type="character" w:styleId="RodapéChar">
    <w:name w:val="Rodapé Char"/>
    <w:next w:val="RodapéChar"/>
    <w:autoRedefine w:val="0"/>
    <w:hidden w:val="0"/>
    <w:qFormat w:val="0"/>
    <w:rPr>
      <w:snapToGrid w:val="1"/>
      <w:w w:val="100"/>
      <w:position w:val="-1"/>
      <w:effect w:val="none"/>
      <w:vertAlign w:val="baseline"/>
      <w:cs w:val="0"/>
      <w:em w:val="none"/>
      <w:lang/>
    </w:rPr>
  </w:style>
  <w:style w:type="character" w:styleId="fontstyle01">
    <w:name w:val="fontstyle01"/>
    <w:next w:val="fontstyle01"/>
    <w:autoRedefine w:val="0"/>
    <w:hidden w:val="0"/>
    <w:qFormat w:val="0"/>
    <w:rPr>
      <w:rFonts w:ascii="ArialMT" w:hAnsi="ArialMT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j5sklkD5jglnyqTlrciz7+OvNA==">CgMxLjAyCGguZ2pkZ3hzMgppZC4zMGowemxsMgppZC4xZm9iOXRlMgppZC4zem55c2g3MgppZC4yZXQ5MnAwMglpZC50eWpjd3QyCmlkLjNkeTZ2a20yCmlkLjF0M2g1c2YyCmlkLjRkMzRvZzgyCmlkLjJzOGV5bzEyCmlkLjE3ZHA4dnUyCmlkLjNyZGNyam4yCmlkLjI2aW4xcmcyCWlkLmxueGJ6OTIKaWQuMzVua3VuMjIKaWQuMWtzdjR1djIKaWQuNDRzaW5pbzIKaWQuMmp4c3hxaDIJaWQuejMzN3lhMgloLjNqMnFxbTMyCmlkLjF5ODEwdHcyCmlkLjRpN29qaHAyCmlkLjJ4Y3l0cGkyCmlkLjFjaTkzeGIyCmlkLjN3aHdtbDQ4AHIhMWJkcDB2R2FERHdoQ19EWEd0NE9YbEttWXpaalA2MF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2022-02-15T14:30:00Z</dcterms:created>
  <dc:creator>PARANACIDADE</dc:creator>
</cp:coreProperties>
</file>